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E7" w:rsidRPr="00A71C80" w:rsidRDefault="00F659E7" w:rsidP="00A71C80">
      <w:pPr>
        <w:spacing w:after="80" w:line="276" w:lineRule="auto"/>
        <w:jc w:val="center"/>
        <w:rPr>
          <w:rFonts w:ascii="Arial" w:hAnsi="Arial"/>
          <w:kern w:val="0"/>
          <w:sz w:val="21"/>
          <w:szCs w:val="22"/>
        </w:rPr>
      </w:pPr>
      <w:r w:rsidRPr="00A71C80">
        <w:rPr>
          <w:rFonts w:ascii="Arial" w:hAnsi="Arial"/>
          <w:b/>
          <w:color w:val="1F3A5F"/>
          <w:kern w:val="0"/>
          <w:sz w:val="36"/>
          <w:szCs w:val="22"/>
        </w:rPr>
        <w:t>Έντυπο Οικονομικής Προσφοράς</w:t>
      </w:r>
    </w:p>
    <w:p w:rsidR="00F659E7" w:rsidRPr="00A71C80" w:rsidRDefault="00F659E7" w:rsidP="00A71C80">
      <w:pPr>
        <w:spacing w:line="276" w:lineRule="auto"/>
        <w:rPr>
          <w:rFonts w:ascii="Arial" w:hAnsi="Arial"/>
          <w:kern w:val="0"/>
          <w:sz w:val="21"/>
          <w:szCs w:val="22"/>
        </w:rPr>
      </w:pPr>
      <w:r w:rsidRPr="00A71C80">
        <w:rPr>
          <w:rFonts w:ascii="Arial" w:hAnsi="Arial"/>
          <w:kern w:val="0"/>
          <w:sz w:val="21"/>
          <w:szCs w:val="22"/>
        </w:rPr>
        <w:t>Το παρόν υπόδειγμα χρησιμοποιείται ως συνοδευτικό έντυπο σύνταξης. Σε περίπτωση απόκλισης, υπερισχύει η οικονομική προσφορά που υποβάλλεται ηλεκτρονικά μέσω ΕΣΗΔΗΣ σύμφωνα με τη διακήρυξη.</w:t>
      </w:r>
    </w:p>
    <w:p w:rsidR="00F659E7" w:rsidRPr="00A71C80" w:rsidRDefault="00F659E7" w:rsidP="00A71C80">
      <w:pPr>
        <w:spacing w:before="120" w:after="80" w:line="276" w:lineRule="auto"/>
        <w:rPr>
          <w:rFonts w:ascii="Arial" w:hAnsi="Arial"/>
          <w:kern w:val="0"/>
          <w:sz w:val="21"/>
          <w:szCs w:val="22"/>
          <w:lang w:val="en-US"/>
        </w:rPr>
      </w:pPr>
      <w:r w:rsidRPr="00A71C80">
        <w:rPr>
          <w:rFonts w:ascii="Arial" w:hAnsi="Arial"/>
          <w:b/>
          <w:color w:val="1F3A5F"/>
          <w:kern w:val="0"/>
          <w:szCs w:val="22"/>
          <w:lang w:val="en-US"/>
        </w:rPr>
        <w:t>Στοιχεία προσφέροντος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6"/>
        <w:gridCol w:w="4986"/>
      </w:tblGrid>
      <w:tr w:rsidR="00F659E7" w:rsidRPr="00D569A3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:rsidR="00F659E7" w:rsidRPr="00D569A3" w:rsidRDefault="00F659E7" w:rsidP="00D569A3">
            <w:pPr>
              <w:spacing w:before="40" w:after="4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  <w:r w:rsidRPr="00D569A3">
              <w:rPr>
                <w:rFonts w:ascii="Arial" w:hAnsi="Arial"/>
                <w:b/>
                <w:kern w:val="0"/>
                <w:sz w:val="21"/>
                <w:szCs w:val="22"/>
                <w:lang w:val="en-US"/>
              </w:rPr>
              <w:t>Επωνυμία</w:t>
            </w:r>
          </w:p>
        </w:tc>
        <w:tc>
          <w:tcPr>
            <w:tcW w:w="4986" w:type="dxa"/>
            <w:shd w:val="clear" w:color="auto" w:fill="FFF2CC"/>
            <w:vAlign w:val="center"/>
          </w:tcPr>
          <w:p w:rsidR="00F659E7" w:rsidRPr="00D569A3" w:rsidRDefault="00F659E7" w:rsidP="00D569A3">
            <w:pPr>
              <w:spacing w:before="40" w:after="4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</w:p>
        </w:tc>
      </w:tr>
      <w:tr w:rsidR="00F659E7" w:rsidRPr="00D569A3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:rsidR="00F659E7" w:rsidRPr="00D569A3" w:rsidRDefault="00F659E7" w:rsidP="00D569A3">
            <w:pPr>
              <w:spacing w:before="40" w:after="4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  <w:r w:rsidRPr="00D569A3">
              <w:rPr>
                <w:rFonts w:ascii="Arial" w:hAnsi="Arial"/>
                <w:b/>
                <w:kern w:val="0"/>
                <w:sz w:val="21"/>
                <w:szCs w:val="22"/>
                <w:lang w:val="en-US"/>
              </w:rPr>
              <w:t>ΑΦΜ</w:t>
            </w:r>
          </w:p>
        </w:tc>
        <w:tc>
          <w:tcPr>
            <w:tcW w:w="4986" w:type="dxa"/>
            <w:shd w:val="clear" w:color="auto" w:fill="FFF2CC"/>
            <w:vAlign w:val="center"/>
          </w:tcPr>
          <w:p w:rsidR="00F659E7" w:rsidRPr="00D569A3" w:rsidRDefault="00F659E7" w:rsidP="00D569A3">
            <w:pPr>
              <w:spacing w:before="40" w:after="4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</w:p>
        </w:tc>
      </w:tr>
      <w:tr w:rsidR="00F659E7" w:rsidRPr="00D569A3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:rsidR="00F659E7" w:rsidRPr="00D569A3" w:rsidRDefault="00F659E7" w:rsidP="00D569A3">
            <w:pPr>
              <w:spacing w:before="40" w:after="4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  <w:r w:rsidRPr="00D569A3">
              <w:rPr>
                <w:rFonts w:ascii="Arial" w:hAnsi="Arial"/>
                <w:b/>
                <w:kern w:val="0"/>
                <w:sz w:val="21"/>
                <w:szCs w:val="22"/>
                <w:lang w:val="en-US"/>
              </w:rPr>
              <w:t>Έδρα / Διεύθυνση</w:t>
            </w:r>
          </w:p>
        </w:tc>
        <w:tc>
          <w:tcPr>
            <w:tcW w:w="4986" w:type="dxa"/>
            <w:shd w:val="clear" w:color="auto" w:fill="FFF2CC"/>
            <w:vAlign w:val="center"/>
          </w:tcPr>
          <w:p w:rsidR="00F659E7" w:rsidRPr="00D569A3" w:rsidRDefault="00F659E7" w:rsidP="00D569A3">
            <w:pPr>
              <w:spacing w:before="40" w:after="4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</w:p>
        </w:tc>
      </w:tr>
      <w:tr w:rsidR="00F659E7" w:rsidRPr="00D569A3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:rsidR="00F659E7" w:rsidRPr="00D569A3" w:rsidRDefault="00F659E7" w:rsidP="00D569A3">
            <w:pPr>
              <w:spacing w:before="40" w:after="4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  <w:r w:rsidRPr="00D569A3">
              <w:rPr>
                <w:rFonts w:ascii="Arial" w:hAnsi="Arial"/>
                <w:b/>
                <w:kern w:val="0"/>
                <w:sz w:val="21"/>
                <w:szCs w:val="22"/>
                <w:lang w:val="en-US"/>
              </w:rPr>
              <w:t>Νόμιμος εκπρόσωπος</w:t>
            </w:r>
          </w:p>
        </w:tc>
        <w:tc>
          <w:tcPr>
            <w:tcW w:w="4986" w:type="dxa"/>
            <w:shd w:val="clear" w:color="auto" w:fill="FFF2CC"/>
            <w:vAlign w:val="center"/>
          </w:tcPr>
          <w:p w:rsidR="00F659E7" w:rsidRPr="00D569A3" w:rsidRDefault="00F659E7" w:rsidP="00D569A3">
            <w:pPr>
              <w:spacing w:before="40" w:after="4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</w:p>
        </w:tc>
      </w:tr>
    </w:tbl>
    <w:p w:rsidR="00F659E7" w:rsidRPr="00A71C80" w:rsidRDefault="00F659E7" w:rsidP="00A71C80">
      <w:pPr>
        <w:spacing w:after="200" w:line="276" w:lineRule="auto"/>
        <w:rPr>
          <w:rFonts w:ascii="Arial" w:hAnsi="Arial"/>
          <w:kern w:val="0"/>
          <w:sz w:val="21"/>
          <w:szCs w:val="22"/>
          <w:lang w:val="en-US"/>
        </w:rPr>
      </w:pPr>
    </w:p>
    <w:p w:rsidR="00F659E7" w:rsidRPr="00A71C80" w:rsidRDefault="00F659E7" w:rsidP="00A71C80">
      <w:pPr>
        <w:spacing w:before="80" w:after="80" w:line="276" w:lineRule="auto"/>
        <w:rPr>
          <w:rFonts w:ascii="Arial" w:hAnsi="Arial"/>
          <w:kern w:val="0"/>
          <w:sz w:val="21"/>
          <w:szCs w:val="22"/>
          <w:lang w:val="en-US"/>
        </w:rPr>
      </w:pPr>
      <w:r>
        <w:rPr>
          <w:rFonts w:ascii="Arial" w:hAnsi="Arial"/>
          <w:b/>
          <w:color w:val="1F3A5F"/>
          <w:kern w:val="0"/>
          <w:szCs w:val="22"/>
        </w:rPr>
        <w:t xml:space="preserve">                                                                          </w:t>
      </w:r>
      <w:r w:rsidRPr="00A71C80">
        <w:rPr>
          <w:rFonts w:ascii="Arial" w:hAnsi="Arial"/>
          <w:b/>
          <w:color w:val="1F3A5F"/>
          <w:kern w:val="0"/>
          <w:szCs w:val="22"/>
          <w:lang w:val="en-US"/>
        </w:rPr>
        <w:t>Πίνακας οικονομικής προσφοράς</w:t>
      </w:r>
    </w:p>
    <w:tbl>
      <w:tblPr>
        <w:tblW w:w="13999" w:type="dxa"/>
        <w:tblInd w:w="182" w:type="dxa"/>
        <w:tblBorders>
          <w:top w:val="single" w:sz="8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single" w:sz="8" w:space="0" w:color="8C8C8C"/>
          <w:insideV w:val="single" w:sz="8" w:space="0" w:color="8C8C8C"/>
        </w:tblBorders>
        <w:tblLayout w:type="fixed"/>
        <w:tblLook w:val="00A0"/>
      </w:tblPr>
      <w:tblGrid>
        <w:gridCol w:w="1200"/>
        <w:gridCol w:w="2940"/>
        <w:gridCol w:w="1800"/>
        <w:gridCol w:w="1584"/>
        <w:gridCol w:w="1656"/>
        <w:gridCol w:w="1651"/>
        <w:gridCol w:w="1529"/>
        <w:gridCol w:w="1639"/>
      </w:tblGrid>
      <w:tr w:rsidR="00F659E7" w:rsidRPr="002B524B" w:rsidTr="002B524B">
        <w:trPr>
          <w:trHeight w:val="1197"/>
          <w:tblHeader/>
        </w:trPr>
        <w:tc>
          <w:tcPr>
            <w:tcW w:w="1200" w:type="dxa"/>
            <w:shd w:val="clear" w:color="auto" w:fill="D9E2F3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b/>
                <w:sz w:val="21"/>
                <w:szCs w:val="21"/>
              </w:rPr>
              <w:t>Α/Α</w:t>
            </w:r>
          </w:p>
        </w:tc>
        <w:tc>
          <w:tcPr>
            <w:tcW w:w="2940" w:type="dxa"/>
            <w:shd w:val="clear" w:color="auto" w:fill="D9E2F3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b/>
                <w:sz w:val="21"/>
                <w:szCs w:val="21"/>
              </w:rPr>
              <w:t>Περιγραφή άρθρου</w:t>
            </w:r>
          </w:p>
        </w:tc>
        <w:tc>
          <w:tcPr>
            <w:tcW w:w="1800" w:type="dxa"/>
            <w:shd w:val="clear" w:color="auto" w:fill="D9E2F3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b/>
                <w:sz w:val="21"/>
                <w:szCs w:val="21"/>
              </w:rPr>
              <w:t>Μονάδα</w:t>
            </w:r>
          </w:p>
        </w:tc>
        <w:tc>
          <w:tcPr>
            <w:tcW w:w="1584" w:type="dxa"/>
            <w:shd w:val="clear" w:color="auto" w:fill="D9E2F3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b/>
                <w:sz w:val="21"/>
                <w:szCs w:val="21"/>
              </w:rPr>
              <w:t>Ποσότητα</w:t>
            </w:r>
          </w:p>
        </w:tc>
        <w:tc>
          <w:tcPr>
            <w:tcW w:w="1656" w:type="dxa"/>
            <w:shd w:val="clear" w:color="auto" w:fill="D9E2F3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b/>
                <w:sz w:val="21"/>
                <w:szCs w:val="21"/>
              </w:rPr>
              <w:t>Ενδεικτική τιμή μονάδας</w:t>
            </w:r>
            <w:r w:rsidRPr="002B524B">
              <w:rPr>
                <w:rFonts w:ascii="Arial" w:hAnsi="Arial" w:cs="Arial"/>
                <w:b/>
                <w:sz w:val="21"/>
                <w:szCs w:val="21"/>
              </w:rPr>
              <w:br/>
              <w:t>(χωρίς Φ.Π.Α.) (€)</w:t>
            </w:r>
          </w:p>
        </w:tc>
        <w:tc>
          <w:tcPr>
            <w:tcW w:w="1651" w:type="dxa"/>
            <w:shd w:val="clear" w:color="auto" w:fill="D9E2F3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b/>
                <w:sz w:val="21"/>
                <w:szCs w:val="21"/>
              </w:rPr>
              <w:t>Δαπάνη</w:t>
            </w:r>
            <w:r w:rsidRPr="002B524B">
              <w:rPr>
                <w:rFonts w:ascii="Arial" w:hAnsi="Arial" w:cs="Arial"/>
                <w:b/>
                <w:sz w:val="21"/>
                <w:szCs w:val="21"/>
              </w:rPr>
              <w:br/>
              <w:t>(χωρίς Φ.Π.Α.) (€)</w:t>
            </w:r>
          </w:p>
        </w:tc>
        <w:tc>
          <w:tcPr>
            <w:tcW w:w="1529" w:type="dxa"/>
            <w:shd w:val="clear" w:color="auto" w:fill="D9E2F3"/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b/>
                <w:sz w:val="21"/>
                <w:szCs w:val="21"/>
              </w:rPr>
              <w:t>Προσφερόμενη τιμή μονάδας</w:t>
            </w:r>
            <w:r w:rsidRPr="002B524B">
              <w:rPr>
                <w:rFonts w:ascii="Arial" w:hAnsi="Arial" w:cs="Arial"/>
                <w:b/>
                <w:sz w:val="21"/>
                <w:szCs w:val="21"/>
              </w:rPr>
              <w:br/>
              <w:t>(χωρίς Φ.Π.Α.) (€)</w:t>
            </w:r>
          </w:p>
        </w:tc>
        <w:tc>
          <w:tcPr>
            <w:tcW w:w="1639" w:type="dxa"/>
            <w:shd w:val="clear" w:color="auto" w:fill="D9E2F3"/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b/>
                <w:sz w:val="21"/>
                <w:szCs w:val="21"/>
              </w:rPr>
              <w:t>Δαπάνη</w:t>
            </w:r>
            <w:r w:rsidRPr="002B524B">
              <w:rPr>
                <w:rFonts w:ascii="Arial" w:hAnsi="Arial" w:cs="Arial"/>
                <w:b/>
                <w:sz w:val="21"/>
                <w:szCs w:val="21"/>
              </w:rPr>
              <w:br/>
              <w:t>(χωρίς Φ.Π.Α.) (€)</w:t>
            </w:r>
          </w:p>
        </w:tc>
      </w:tr>
      <w:tr w:rsidR="00F659E7" w:rsidRPr="002B524B" w:rsidTr="002B524B">
        <w:trPr>
          <w:trHeight w:val="1008"/>
        </w:trPr>
        <w:tc>
          <w:tcPr>
            <w:tcW w:w="1200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940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Διαγράμμιση οδοστρώματος με λευκό υδατοδιαλυτό ακρυλικό χρώμα.</w:t>
            </w:r>
          </w:p>
        </w:tc>
        <w:tc>
          <w:tcPr>
            <w:tcW w:w="1800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m²</w:t>
            </w:r>
          </w:p>
        </w:tc>
        <w:tc>
          <w:tcPr>
            <w:tcW w:w="158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500</w:t>
            </w:r>
          </w:p>
        </w:tc>
        <w:tc>
          <w:tcPr>
            <w:tcW w:w="165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65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2.500,00</w:t>
            </w:r>
          </w:p>
        </w:tc>
        <w:tc>
          <w:tcPr>
            <w:tcW w:w="1529" w:type="dxa"/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659E7" w:rsidRPr="002B524B" w:rsidTr="002B524B">
        <w:trPr>
          <w:trHeight w:val="1188"/>
        </w:trPr>
        <w:tc>
          <w:tcPr>
            <w:tcW w:w="1200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940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Διαγράμμιση οδοστρώματος με ψυχροπλαστικό υλικό, χρώμα, υψηλής αντοχής και αντανακλαστικότητας.</w:t>
            </w:r>
          </w:p>
        </w:tc>
        <w:tc>
          <w:tcPr>
            <w:tcW w:w="1800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m²</w:t>
            </w:r>
          </w:p>
        </w:tc>
        <w:tc>
          <w:tcPr>
            <w:tcW w:w="158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1.640</w:t>
            </w:r>
          </w:p>
        </w:tc>
        <w:tc>
          <w:tcPr>
            <w:tcW w:w="165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65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32.800,00</w:t>
            </w:r>
          </w:p>
        </w:tc>
        <w:tc>
          <w:tcPr>
            <w:tcW w:w="1529" w:type="dxa"/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659E7" w:rsidRPr="002B524B" w:rsidTr="002B524B">
        <w:trPr>
          <w:trHeight w:val="926"/>
        </w:trPr>
        <w:tc>
          <w:tcPr>
            <w:tcW w:w="1200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940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Προετοιμασία επιφάνειας παλαιών ασφαλτικών για εργασίες διαγράμμισης.</w:t>
            </w:r>
          </w:p>
        </w:tc>
        <w:tc>
          <w:tcPr>
            <w:tcW w:w="1800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m²</w:t>
            </w:r>
          </w:p>
        </w:tc>
        <w:tc>
          <w:tcPr>
            <w:tcW w:w="158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1.000</w:t>
            </w:r>
          </w:p>
        </w:tc>
        <w:tc>
          <w:tcPr>
            <w:tcW w:w="165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65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B524B">
              <w:rPr>
                <w:rFonts w:ascii="Arial" w:hAnsi="Arial" w:cs="Arial"/>
                <w:sz w:val="21"/>
                <w:szCs w:val="21"/>
              </w:rPr>
              <w:t>5.000,00</w:t>
            </w:r>
          </w:p>
        </w:tc>
        <w:tc>
          <w:tcPr>
            <w:tcW w:w="1529" w:type="dxa"/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F659E7" w:rsidRPr="002B524B" w:rsidRDefault="00F659E7" w:rsidP="00AF4373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659E7" w:rsidRDefault="00F659E7" w:rsidP="00A71C80">
      <w:pPr>
        <w:spacing w:after="200" w:line="276" w:lineRule="auto"/>
        <w:rPr>
          <w:rFonts w:ascii="Arial" w:hAnsi="Arial"/>
          <w:kern w:val="0"/>
          <w:sz w:val="21"/>
          <w:szCs w:val="22"/>
        </w:rPr>
      </w:pPr>
    </w:p>
    <w:p w:rsidR="00F659E7" w:rsidRPr="002B524B" w:rsidRDefault="00F659E7" w:rsidP="00A71C80">
      <w:pPr>
        <w:spacing w:after="200" w:line="276" w:lineRule="auto"/>
        <w:rPr>
          <w:rFonts w:ascii="Arial" w:hAnsi="Arial"/>
          <w:kern w:val="0"/>
          <w:sz w:val="21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6"/>
        <w:gridCol w:w="4986"/>
      </w:tblGrid>
      <w:tr w:rsidR="00F659E7" w:rsidRPr="00D569A3">
        <w:trPr>
          <w:jc w:val="right"/>
        </w:trPr>
        <w:tc>
          <w:tcPr>
            <w:tcW w:w="4986" w:type="dxa"/>
            <w:shd w:val="clear" w:color="auto" w:fill="D9EAF7"/>
            <w:vAlign w:val="center"/>
          </w:tcPr>
          <w:p w:rsidR="00F659E7" w:rsidRPr="00D569A3" w:rsidRDefault="00F659E7" w:rsidP="00D569A3">
            <w:pPr>
              <w:spacing w:after="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  <w:r w:rsidRPr="00D569A3">
              <w:rPr>
                <w:rFonts w:ascii="Arial" w:hAnsi="Arial"/>
                <w:b/>
                <w:kern w:val="0"/>
                <w:sz w:val="21"/>
                <w:szCs w:val="22"/>
                <w:lang w:val="en-US"/>
              </w:rPr>
              <w:t>Σύνολο χωρίς ΦΠΑ (€)</w:t>
            </w:r>
          </w:p>
        </w:tc>
        <w:tc>
          <w:tcPr>
            <w:tcW w:w="4986" w:type="dxa"/>
            <w:shd w:val="clear" w:color="auto" w:fill="FFF2CC"/>
            <w:vAlign w:val="center"/>
          </w:tcPr>
          <w:p w:rsidR="00F659E7" w:rsidRPr="00D569A3" w:rsidRDefault="00F659E7" w:rsidP="00D569A3">
            <w:pPr>
              <w:spacing w:after="0" w:line="240" w:lineRule="auto"/>
              <w:jc w:val="center"/>
              <w:rPr>
                <w:rFonts w:ascii="Arial" w:hAnsi="Arial"/>
                <w:kern w:val="0"/>
                <w:sz w:val="21"/>
                <w:lang w:val="en-US"/>
              </w:rPr>
            </w:pPr>
          </w:p>
        </w:tc>
      </w:tr>
      <w:tr w:rsidR="00F659E7" w:rsidRPr="00D569A3">
        <w:trPr>
          <w:jc w:val="right"/>
        </w:trPr>
        <w:tc>
          <w:tcPr>
            <w:tcW w:w="4986" w:type="dxa"/>
            <w:shd w:val="clear" w:color="auto" w:fill="D9EAF7"/>
            <w:vAlign w:val="center"/>
          </w:tcPr>
          <w:p w:rsidR="00F659E7" w:rsidRPr="00D569A3" w:rsidRDefault="00F659E7" w:rsidP="00D569A3">
            <w:pPr>
              <w:spacing w:after="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  <w:r w:rsidRPr="00D569A3">
              <w:rPr>
                <w:rFonts w:ascii="Arial" w:hAnsi="Arial"/>
                <w:b/>
                <w:kern w:val="0"/>
                <w:sz w:val="21"/>
                <w:szCs w:val="22"/>
                <w:lang w:val="en-US"/>
              </w:rPr>
              <w:t>ΦΠΑ 24% (€)</w:t>
            </w:r>
          </w:p>
        </w:tc>
        <w:tc>
          <w:tcPr>
            <w:tcW w:w="4986" w:type="dxa"/>
            <w:shd w:val="clear" w:color="auto" w:fill="FFF2CC"/>
            <w:vAlign w:val="center"/>
          </w:tcPr>
          <w:p w:rsidR="00F659E7" w:rsidRPr="00D569A3" w:rsidRDefault="00F659E7" w:rsidP="00D569A3">
            <w:pPr>
              <w:spacing w:after="0" w:line="240" w:lineRule="auto"/>
              <w:jc w:val="center"/>
              <w:rPr>
                <w:rFonts w:ascii="Arial" w:hAnsi="Arial"/>
                <w:kern w:val="0"/>
                <w:sz w:val="21"/>
                <w:lang w:val="en-US"/>
              </w:rPr>
            </w:pPr>
          </w:p>
        </w:tc>
      </w:tr>
      <w:tr w:rsidR="00F659E7" w:rsidRPr="00D569A3">
        <w:trPr>
          <w:jc w:val="right"/>
        </w:trPr>
        <w:tc>
          <w:tcPr>
            <w:tcW w:w="4986" w:type="dxa"/>
            <w:shd w:val="clear" w:color="auto" w:fill="D9EAF7"/>
            <w:vAlign w:val="center"/>
          </w:tcPr>
          <w:p w:rsidR="00F659E7" w:rsidRPr="00D569A3" w:rsidRDefault="00F659E7" w:rsidP="00D569A3">
            <w:pPr>
              <w:spacing w:after="0" w:line="240" w:lineRule="auto"/>
              <w:rPr>
                <w:rFonts w:ascii="Arial" w:hAnsi="Arial"/>
                <w:kern w:val="0"/>
                <w:sz w:val="21"/>
                <w:lang w:val="en-US"/>
              </w:rPr>
            </w:pPr>
            <w:r w:rsidRPr="00D569A3">
              <w:rPr>
                <w:rFonts w:ascii="Arial" w:hAnsi="Arial"/>
                <w:b/>
                <w:kern w:val="0"/>
                <w:sz w:val="21"/>
                <w:szCs w:val="22"/>
                <w:lang w:val="en-US"/>
              </w:rPr>
              <w:t>Γενικό σύνολο με ΦΠΑ (€)</w:t>
            </w:r>
          </w:p>
        </w:tc>
        <w:tc>
          <w:tcPr>
            <w:tcW w:w="4986" w:type="dxa"/>
            <w:shd w:val="clear" w:color="auto" w:fill="FFF2CC"/>
            <w:vAlign w:val="center"/>
          </w:tcPr>
          <w:p w:rsidR="00F659E7" w:rsidRPr="00D569A3" w:rsidRDefault="00F659E7" w:rsidP="00D569A3">
            <w:pPr>
              <w:spacing w:after="0" w:line="240" w:lineRule="auto"/>
              <w:jc w:val="center"/>
              <w:rPr>
                <w:rFonts w:ascii="Arial" w:hAnsi="Arial"/>
                <w:kern w:val="0"/>
                <w:sz w:val="21"/>
                <w:lang w:val="en-US"/>
              </w:rPr>
            </w:pPr>
          </w:p>
        </w:tc>
      </w:tr>
    </w:tbl>
    <w:p w:rsidR="00F659E7" w:rsidRDefault="00F659E7" w:rsidP="00A71C80">
      <w:pPr>
        <w:tabs>
          <w:tab w:val="num" w:pos="360"/>
        </w:tabs>
        <w:spacing w:after="20" w:line="276" w:lineRule="auto"/>
        <w:ind w:left="360" w:hanging="360"/>
        <w:rPr>
          <w:rFonts w:ascii="Arial" w:hAnsi="Arial"/>
          <w:kern w:val="0"/>
          <w:sz w:val="21"/>
          <w:szCs w:val="22"/>
        </w:rPr>
      </w:pPr>
    </w:p>
    <w:p w:rsidR="00F659E7" w:rsidRPr="00A71C80" w:rsidRDefault="00F659E7" w:rsidP="002B524B">
      <w:pPr>
        <w:tabs>
          <w:tab w:val="num" w:pos="0"/>
        </w:tabs>
        <w:spacing w:after="20" w:line="276" w:lineRule="auto"/>
        <w:rPr>
          <w:rFonts w:ascii="Arial" w:hAnsi="Arial"/>
          <w:kern w:val="0"/>
          <w:sz w:val="21"/>
          <w:szCs w:val="22"/>
        </w:rPr>
      </w:pPr>
      <w:r w:rsidRPr="00A71C80">
        <w:rPr>
          <w:rFonts w:ascii="Arial" w:hAnsi="Arial"/>
          <w:kern w:val="0"/>
          <w:sz w:val="21"/>
          <w:szCs w:val="22"/>
        </w:rPr>
        <w:t>Δηλώνεται ότι οι ανωτέρω τιμές είναι σε ευρώ, χωρίς ΦΠΑ, περιλαμβάνουν το σύνολο των κρατήσεων, δαπανώ</w:t>
      </w:r>
      <w:r>
        <w:rPr>
          <w:rFonts w:ascii="Arial" w:hAnsi="Arial"/>
          <w:kern w:val="0"/>
          <w:sz w:val="21"/>
          <w:szCs w:val="22"/>
        </w:rPr>
        <w:t xml:space="preserve">ν, μεταφορών, μέτρων ασφαλείας, </w:t>
      </w:r>
      <w:r w:rsidRPr="00A71C80">
        <w:rPr>
          <w:rFonts w:ascii="Arial" w:hAnsi="Arial"/>
          <w:kern w:val="0"/>
          <w:sz w:val="21"/>
          <w:szCs w:val="22"/>
        </w:rPr>
        <w:t>ελέγχων και κάθε άλλης επιβάρυνσης για την πλήρη και προσήκουσα εκτέλεση της σύμβασης, σύμφωνα με τη διακήρυξη και τη μελέτη.</w:t>
      </w:r>
    </w:p>
    <w:p w:rsidR="00F659E7" w:rsidRPr="00A71C80" w:rsidRDefault="00F659E7" w:rsidP="00A71C80">
      <w:pPr>
        <w:tabs>
          <w:tab w:val="num" w:pos="360"/>
        </w:tabs>
        <w:spacing w:after="20" w:line="276" w:lineRule="auto"/>
        <w:ind w:left="360" w:hanging="360"/>
        <w:rPr>
          <w:rFonts w:ascii="Arial" w:hAnsi="Arial"/>
          <w:kern w:val="0"/>
          <w:sz w:val="21"/>
          <w:szCs w:val="22"/>
        </w:rPr>
      </w:pPr>
      <w:r w:rsidRPr="00A71C80">
        <w:rPr>
          <w:rFonts w:ascii="Arial" w:hAnsi="Arial"/>
          <w:kern w:val="0"/>
          <w:sz w:val="21"/>
          <w:szCs w:val="22"/>
        </w:rPr>
        <w:t>Η προσφορά υποβάλλεται για το σύνολο της σύμβασης.</w:t>
      </w:r>
    </w:p>
    <w:p w:rsidR="00F659E7" w:rsidRDefault="00F659E7" w:rsidP="00A71C80">
      <w:pPr>
        <w:spacing w:after="200" w:line="276" w:lineRule="auto"/>
        <w:rPr>
          <w:rFonts w:ascii="Arial" w:hAnsi="Arial"/>
          <w:b/>
          <w:kern w:val="0"/>
          <w:sz w:val="21"/>
          <w:szCs w:val="22"/>
        </w:rPr>
      </w:pPr>
    </w:p>
    <w:p w:rsidR="00F659E7" w:rsidRPr="00A71C80" w:rsidRDefault="00F659E7" w:rsidP="00A71C80">
      <w:pPr>
        <w:spacing w:after="200" w:line="276" w:lineRule="auto"/>
        <w:rPr>
          <w:rFonts w:ascii="Arial" w:hAnsi="Arial"/>
          <w:kern w:val="0"/>
          <w:sz w:val="21"/>
          <w:szCs w:val="22"/>
        </w:rPr>
      </w:pPr>
      <w:r w:rsidRPr="00A71C80">
        <w:rPr>
          <w:rFonts w:ascii="Arial" w:hAnsi="Arial"/>
          <w:b/>
          <w:kern w:val="0"/>
          <w:sz w:val="21"/>
          <w:szCs w:val="22"/>
        </w:rPr>
        <w:t xml:space="preserve">Τόπος / ημερομηνία: </w:t>
      </w:r>
      <w:r w:rsidRPr="00A71C80">
        <w:rPr>
          <w:rFonts w:ascii="Arial" w:hAnsi="Arial"/>
          <w:kern w:val="0"/>
          <w:sz w:val="21"/>
          <w:szCs w:val="22"/>
        </w:rPr>
        <w:t>[</w:t>
      </w:r>
      <w:r w:rsidRPr="002B524B">
        <w:rPr>
          <w:rFonts w:ascii="Arial" w:hAnsi="Arial"/>
          <w:kern w:val="0"/>
          <w:sz w:val="21"/>
          <w:szCs w:val="22"/>
        </w:rPr>
        <w:t>…………….</w:t>
      </w:r>
      <w:r w:rsidRPr="00A71C80">
        <w:rPr>
          <w:rFonts w:ascii="Arial" w:hAnsi="Arial"/>
          <w:kern w:val="0"/>
          <w:sz w:val="21"/>
          <w:szCs w:val="22"/>
        </w:rPr>
        <w:t>]</w:t>
      </w:r>
    </w:p>
    <w:p w:rsidR="00F659E7" w:rsidRPr="002B524B" w:rsidRDefault="00F659E7" w:rsidP="00A71C80">
      <w:pPr>
        <w:spacing w:after="200" w:line="276" w:lineRule="auto"/>
        <w:rPr>
          <w:rFonts w:ascii="Arial" w:hAnsi="Arial"/>
          <w:kern w:val="0"/>
          <w:sz w:val="21"/>
          <w:szCs w:val="22"/>
        </w:rPr>
      </w:pPr>
      <w:r w:rsidRPr="00A71C80">
        <w:rPr>
          <w:rFonts w:ascii="Arial" w:hAnsi="Arial"/>
          <w:b/>
          <w:kern w:val="0"/>
          <w:sz w:val="21"/>
          <w:szCs w:val="22"/>
        </w:rPr>
        <w:t xml:space="preserve">Υπογραφή / ψηφιακή υπογραφή προσφέροντος: </w:t>
      </w:r>
      <w:r w:rsidRPr="00A71C80">
        <w:rPr>
          <w:rFonts w:ascii="Arial" w:hAnsi="Arial"/>
          <w:kern w:val="0"/>
          <w:sz w:val="21"/>
          <w:szCs w:val="22"/>
        </w:rPr>
        <w:t>[</w:t>
      </w:r>
      <w:r w:rsidRPr="002B524B">
        <w:rPr>
          <w:rFonts w:ascii="Arial" w:hAnsi="Arial"/>
          <w:kern w:val="0"/>
          <w:sz w:val="21"/>
          <w:szCs w:val="22"/>
        </w:rPr>
        <w:t>……………………</w:t>
      </w:r>
    </w:p>
    <w:p w:rsidR="00F659E7" w:rsidRDefault="00F659E7"/>
    <w:sectPr w:rsidR="00F659E7" w:rsidSect="002B524B">
      <w:footerReference w:type="default" r:id="rId6"/>
      <w:pgSz w:w="15840" w:h="12240" w:orient="landscape"/>
      <w:pgMar w:top="719" w:right="1021" w:bottom="1134" w:left="90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E7" w:rsidRDefault="00F659E7">
      <w:pPr>
        <w:spacing w:after="0" w:line="240" w:lineRule="auto"/>
      </w:pPr>
      <w:r>
        <w:separator/>
      </w:r>
    </w:p>
  </w:endnote>
  <w:endnote w:type="continuationSeparator" w:id="0">
    <w:p w:rsidR="00F659E7" w:rsidRDefault="00F6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?l?rman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Greek"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E7" w:rsidRDefault="00F659E7">
    <w:pPr>
      <w:pStyle w:val="Footer"/>
      <w:jc w:val="center"/>
    </w:pPr>
    <w:r>
      <w:rPr>
        <w:rFonts w:ascii="Aptos Greek" w:hAnsi="Aptos Greek"/>
      </w:rPr>
      <w:t xml:space="preserve">Σελίδα </w:t>
    </w:r>
    <w:fldSimple w:instr="PAGE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E7" w:rsidRDefault="00F659E7">
      <w:pPr>
        <w:spacing w:after="0" w:line="240" w:lineRule="auto"/>
      </w:pPr>
      <w:r>
        <w:separator/>
      </w:r>
    </w:p>
  </w:footnote>
  <w:footnote w:type="continuationSeparator" w:id="0">
    <w:p w:rsidR="00F659E7" w:rsidRDefault="00F65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C03"/>
    <w:rsid w:val="00067228"/>
    <w:rsid w:val="000D5929"/>
    <w:rsid w:val="000E6C03"/>
    <w:rsid w:val="002B524B"/>
    <w:rsid w:val="00350B11"/>
    <w:rsid w:val="00701377"/>
    <w:rsid w:val="00770D53"/>
    <w:rsid w:val="00A71C80"/>
    <w:rsid w:val="00AF4373"/>
    <w:rsid w:val="00B22F56"/>
    <w:rsid w:val="00BA70AC"/>
    <w:rsid w:val="00C643BE"/>
    <w:rsid w:val="00C86D53"/>
    <w:rsid w:val="00CC627C"/>
    <w:rsid w:val="00D569A3"/>
    <w:rsid w:val="00F36D91"/>
    <w:rsid w:val="00F6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D9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6C03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6C03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6C03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6C03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6C03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E6C0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6C0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6C0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6C0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link w:val="CharChar4CharCharCharCharCharCharCharCharCharCharCharChar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6C03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E6C03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E6C03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E6C03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E6C03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E6C0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E6C03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E6C0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E6C0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0E6C03"/>
    <w:pPr>
      <w:spacing w:after="80" w:line="240" w:lineRule="auto"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0E6C03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E6C0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E6C03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0E6C0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rsid w:val="000E6C03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0E6C03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0E6C03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E6C0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E6C03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0E6C03"/>
    <w:rPr>
      <w:rFonts w:cs="Times New Roman"/>
      <w:b/>
      <w:bCs/>
      <w:smallCaps/>
      <w:color w:val="0F4761"/>
      <w:spacing w:val="5"/>
    </w:rPr>
  </w:style>
  <w:style w:type="paragraph" w:styleId="Footer">
    <w:name w:val="footer"/>
    <w:basedOn w:val="Normal"/>
    <w:link w:val="FooterChar"/>
    <w:uiPriority w:val="99"/>
    <w:semiHidden/>
    <w:rsid w:val="00A71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1C80"/>
    <w:rPr>
      <w:rFonts w:cs="Times New Roman"/>
    </w:rPr>
  </w:style>
  <w:style w:type="table" w:styleId="TableGrid">
    <w:name w:val="Table Grid"/>
    <w:basedOn w:val="TableNormal"/>
    <w:uiPriority w:val="99"/>
    <w:rsid w:val="00A71C80"/>
    <w:rPr>
      <w:rFonts w:eastAsia="MS Minch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CharCharCharCharCharChar">
    <w:name w:val="Char Char4 Char Char Char Char Char Char Char Char Char Char Char Char"/>
    <w:basedOn w:val="Normal"/>
    <w:link w:val="DefaultParagraphFont"/>
    <w:uiPriority w:val="99"/>
    <w:rsid w:val="002B524B"/>
    <w:pPr>
      <w:spacing w:line="240" w:lineRule="exact"/>
    </w:pPr>
    <w:rPr>
      <w:rFonts w:ascii="Arial" w:hAnsi="Arial" w:cs="Arial"/>
      <w:kern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210</Words>
  <Characters>1135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Οικονομικής Προσφοράς</dc:title>
  <dc:subject/>
  <dc:creator>Konstantinos Valis</dc:creator>
  <cp:keywords/>
  <dc:description/>
  <cp:lastModifiedBy>a.papachristou</cp:lastModifiedBy>
  <cp:revision>5</cp:revision>
  <dcterms:created xsi:type="dcterms:W3CDTF">2026-05-20T07:21:00Z</dcterms:created>
  <dcterms:modified xsi:type="dcterms:W3CDTF">2026-05-20T10:20:00Z</dcterms:modified>
</cp:coreProperties>
</file>